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F1" w:rsidRPr="00B221F1" w:rsidRDefault="00B221F1" w:rsidP="00B221F1">
      <w:pPr>
        <w:spacing w:after="100" w:afterAutospacing="1" w:line="240" w:lineRule="auto"/>
        <w:jc w:val="both"/>
        <w:outlineLvl w:val="2"/>
        <w:rPr>
          <w:rFonts w:ascii="Droid Serif" w:eastAsia="Times New Roman" w:hAnsi="Droid Serif" w:cs="Arial"/>
          <w:color w:val="195382"/>
          <w:sz w:val="23"/>
          <w:szCs w:val="23"/>
          <w:lang w:eastAsia="it-IT"/>
        </w:rPr>
      </w:pPr>
      <w:r w:rsidRPr="00B221F1">
        <w:rPr>
          <w:rFonts w:ascii="Droid Serif" w:eastAsia="Times New Roman" w:hAnsi="Droid Serif" w:cs="Arial"/>
          <w:color w:val="195382"/>
          <w:sz w:val="23"/>
          <w:szCs w:val="23"/>
          <w:lang w:eastAsia="it-IT"/>
        </w:rPr>
        <w:t>Quando un impianto si può considerare a norma?</w:t>
      </w:r>
    </w:p>
    <w:p w:rsidR="00B221F1" w:rsidRPr="00B221F1" w:rsidRDefault="00B221F1" w:rsidP="00B221F1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B221F1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Il decreto non obbliga ad </w:t>
      </w:r>
      <w:r w:rsidRPr="00B221F1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 xml:space="preserve">adeguare gli impianti che non sono norma ma disciplina le modifiche su impianti </w:t>
      </w:r>
      <w:proofErr w:type="spellStart"/>
      <w:r w:rsidRPr="00B221F1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esisistenti</w:t>
      </w:r>
      <w:proofErr w:type="spellEnd"/>
      <w:r w:rsidRPr="00B221F1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 xml:space="preserve"> o la realizzazione di nuovi.</w:t>
      </w:r>
      <w:r w:rsidRPr="00B221F1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Come prima cosa per considerare se un impianto è a norma bisogna conoscere in quale epoca è stato realizzato o modificato.</w:t>
      </w:r>
    </w:p>
    <w:p w:rsidR="00B221F1" w:rsidRPr="00B221F1" w:rsidRDefault="00B221F1" w:rsidP="00B221F1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B221F1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Se gli impianti sono stati realizzati prima dell' entrata in vigore del DM 37/2008 (27 Marzo 2008) </w:t>
      </w:r>
      <w:r w:rsidRPr="00B221F1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si considerano a norma se, quando sono stati realizzati, erano conformi alle disposizioni esistenti in quell'epoca.</w:t>
      </w:r>
      <w:r w:rsidRPr="00B221F1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Se non è più reperibile l'attestato di conformità è possibile sostituirlo con la</w:t>
      </w:r>
      <w:r w:rsidRPr="00B221F1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 xml:space="preserve"> Dichiarazione di Rispondenza</w:t>
      </w:r>
      <w:r w:rsidRPr="00B221F1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(DIRI) redatta da un tecnico impiantista abilitato con esperienza nel campo da almeno 5 anni.</w:t>
      </w:r>
    </w:p>
    <w:p w:rsidR="00B221F1" w:rsidRPr="00B221F1" w:rsidRDefault="00B221F1" w:rsidP="00B221F1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B221F1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Un </w:t>
      </w:r>
      <w:r w:rsidRPr="00B221F1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impianto elettrico realizzato prima del 13 Marzo 1990 è considerato a norma</w:t>
      </w:r>
      <w:r w:rsidRPr="00B221F1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se dotato di sezionamento e protezione contro le sovracorrenti posti all' origine dell'impianto e protezione con interruttore differenziale.</w:t>
      </w:r>
    </w:p>
    <w:p w:rsidR="00F67854" w:rsidRDefault="00F67854">
      <w:bookmarkStart w:id="0" w:name="_GoBack"/>
      <w:bookmarkEnd w:id="0"/>
    </w:p>
    <w:sectPr w:rsidR="00F67854" w:rsidSect="00B221F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roid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F1"/>
    <w:rsid w:val="00B221F1"/>
    <w:rsid w:val="00F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221F1"/>
    <w:pPr>
      <w:spacing w:before="375" w:after="100" w:afterAutospacing="1" w:line="240" w:lineRule="auto"/>
      <w:outlineLvl w:val="2"/>
    </w:pPr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221F1"/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B22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221F1"/>
    <w:pPr>
      <w:spacing w:before="375" w:after="100" w:afterAutospacing="1" w:line="240" w:lineRule="auto"/>
      <w:outlineLvl w:val="2"/>
    </w:pPr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221F1"/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B2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6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5143">
                  <w:marLeft w:val="0"/>
                  <w:marRight w:val="0"/>
                  <w:marTop w:val="336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Verdone Luca (App. Sc.)</dc:creator>
  <cp:lastModifiedBy>Verdone Luca (App. Sc.)</cp:lastModifiedBy>
  <cp:revision>1</cp:revision>
  <dcterms:created xsi:type="dcterms:W3CDTF">2016-02-26T12:38:00Z</dcterms:created>
  <dcterms:modified xsi:type="dcterms:W3CDTF">2016-02-26T12:38:00Z</dcterms:modified>
</cp:coreProperties>
</file>