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CF" w:rsidRPr="00EF0ECF" w:rsidRDefault="00EF0ECF" w:rsidP="00EF0ECF">
      <w:pPr>
        <w:spacing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EF0ECF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Obblighi in caso di compravendita, rogito e cessione di immobili</w:t>
      </w:r>
    </w:p>
    <w:p w:rsidR="00EF0ECF" w:rsidRPr="00EF0ECF" w:rsidRDefault="00EF0ECF" w:rsidP="00EF0ECF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La normativa, prima del 25/06/2008, prevedeva che, al momento del trasferimento dell' immobile, fosse obbligatorio trasferire la documentazione relativa alla conformità degli impianti (o la dichiarazione di rispondenza) e il libretto di uso e manutenzione al nuovo proprietario. Inoltre andava prevista una "</w:t>
      </w: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clausola di garanzia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" con cui il vecchio proprietario assumeva su di </w:t>
      </w:r>
      <w:proofErr w:type="spellStart"/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sè</w:t>
      </w:r>
      <w:proofErr w:type="spellEnd"/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la responsabilità in merito alla funzionalità ed alla sicurezza degli impianti.</w:t>
      </w:r>
    </w:p>
    <w:p w:rsidR="00EF0ECF" w:rsidRPr="00EF0ECF" w:rsidRDefault="00EF0ECF" w:rsidP="00EF0ECF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Attualmente questi obblighi (inseriti nell' articolo 13 del DM 37/08) sono stati abrogati con l'art. 35 del DL 112/08.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Le disposizioni sono state valide per solo tre mesi dal 27/3/2008 al 25/6/2008.</w:t>
      </w:r>
    </w:p>
    <w:p w:rsidR="00EF0ECF" w:rsidRPr="00EF0ECF" w:rsidRDefault="00EF0ECF" w:rsidP="00EF0ECF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In sede di </w:t>
      </w: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rogito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il compratore ed il venditore </w:t>
      </w: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non sono obbligati a dichiarare la conformità o la "non conformità" degli impianti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e il certificato non va obbligatoriamente allegato. Tuttavia, al fine di evitare contestazioni da parte dell'acquirente </w:t>
      </w: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è preferibile specificare nell'atto lo stato degli impianti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e la loro rispondenza alle norme.</w:t>
      </w:r>
    </w:p>
    <w:p w:rsidR="00EF0ECF" w:rsidRDefault="00EF0ECF" w:rsidP="00EF0ECF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Differente è l'obbligo di allegare all'atto di acquisto o al contratto di locazione la </w:t>
      </w:r>
      <w:hyperlink r:id="rId5" w:tooltip="Cosa è l'APE" w:history="1">
        <w:r w:rsidRPr="00EF0ECF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certificazione energetica APE</w:t>
        </w:r>
      </w:hyperlink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 Questo obbligo sussiste tuttora. L'</w:t>
      </w:r>
      <w:r w:rsidRPr="00EF0ECF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APE non interessa la conformità degli impianti </w:t>
      </w:r>
      <w:r w:rsidRPr="00EF0ECF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ma riguarda la valutazione del consumo energetico per garantire il comfort ambientale di un immobile.</w:t>
      </w:r>
    </w:p>
    <w:p w:rsidR="009824AE" w:rsidRDefault="009824AE" w:rsidP="009824AE">
      <w:pPr>
        <w:pStyle w:val="Titolo3"/>
        <w:jc w:val="both"/>
        <w:rPr>
          <w:rFonts w:ascii="Droid Serif" w:hAnsi="Droid Serif" w:cs="Arial"/>
          <w:sz w:val="23"/>
          <w:szCs w:val="23"/>
        </w:rPr>
      </w:pPr>
      <w:r>
        <w:rPr>
          <w:rFonts w:ascii="Droid Serif" w:hAnsi="Droid Serif" w:cs="Arial"/>
          <w:sz w:val="23"/>
          <w:szCs w:val="23"/>
        </w:rPr>
        <w:t>Obblighi del committente o del proprietario dell'immobile</w:t>
      </w:r>
    </w:p>
    <w:p w:rsidR="009824AE" w:rsidRDefault="009824AE" w:rsidP="009824AE">
      <w:pPr>
        <w:spacing w:before="100" w:beforeAutospacing="1" w:after="100" w:afterAutospacing="1"/>
        <w:jc w:val="both"/>
        <w:rPr>
          <w:rFonts w:ascii="Droid Serif" w:hAnsi="Droid Serif" w:cs="Arial"/>
          <w:color w:val="444444"/>
          <w:sz w:val="21"/>
          <w:szCs w:val="21"/>
        </w:rPr>
      </w:pPr>
      <w:r>
        <w:rPr>
          <w:rFonts w:ascii="Droid Serif" w:hAnsi="Droid Serif" w:cs="Arial"/>
          <w:color w:val="444444"/>
          <w:sz w:val="21"/>
          <w:szCs w:val="21"/>
        </w:rPr>
        <w:t>Il proprietario di un immobile (anche di una singola unità immobiliare) che necessita di un intervento sugli impianti ha</w:t>
      </w:r>
      <w:r>
        <w:rPr>
          <w:rStyle w:val="Enfasigrassetto"/>
          <w:rFonts w:ascii="Droid Serif" w:hAnsi="Droid Serif" w:cs="Arial"/>
          <w:color w:val="444444"/>
          <w:sz w:val="21"/>
          <w:szCs w:val="21"/>
        </w:rPr>
        <w:t xml:space="preserve"> l'obbligo di affidare l'incarico ad un' impresa abilitata ai sensi del DM 37/08 e registrata alla Camera di Commercio</w:t>
      </w:r>
      <w:r>
        <w:rPr>
          <w:rFonts w:ascii="Droid Serif" w:hAnsi="Droid Serif" w:cs="Arial"/>
          <w:color w:val="444444"/>
          <w:sz w:val="21"/>
          <w:szCs w:val="21"/>
        </w:rPr>
        <w:t>.</w:t>
      </w:r>
    </w:p>
    <w:p w:rsidR="009824AE" w:rsidRDefault="009824AE" w:rsidP="009824AE">
      <w:pPr>
        <w:spacing w:before="100" w:beforeAutospacing="1" w:after="100" w:afterAutospacing="1"/>
        <w:jc w:val="both"/>
        <w:rPr>
          <w:rFonts w:ascii="Droid Serif" w:hAnsi="Droid Serif" w:cs="Arial"/>
          <w:color w:val="444444"/>
          <w:sz w:val="21"/>
          <w:szCs w:val="21"/>
        </w:rPr>
      </w:pPr>
      <w:r>
        <w:rPr>
          <w:rFonts w:ascii="Droid Serif" w:hAnsi="Droid Serif" w:cs="Arial"/>
          <w:color w:val="444444"/>
          <w:sz w:val="21"/>
          <w:szCs w:val="21"/>
        </w:rPr>
        <w:t xml:space="preserve">In seguito alla conclusione dei lavori, il </w:t>
      </w:r>
      <w:r>
        <w:rPr>
          <w:rStyle w:val="Enfasigrassetto"/>
          <w:rFonts w:ascii="Droid Serif" w:hAnsi="Droid Serif" w:cs="Arial"/>
          <w:color w:val="444444"/>
          <w:sz w:val="21"/>
          <w:szCs w:val="21"/>
        </w:rPr>
        <w:t>proprietario ha la responsabilità di mantenere in efficienza l'impianto</w:t>
      </w:r>
      <w:r>
        <w:rPr>
          <w:rFonts w:ascii="Droid Serif" w:hAnsi="Droid Serif" w:cs="Arial"/>
          <w:color w:val="444444"/>
          <w:sz w:val="21"/>
          <w:szCs w:val="21"/>
        </w:rPr>
        <w:t xml:space="preserve"> come delineato nelle istruzioni di uso e manutenzione rilasciate dall'impresa. Quest'ultima rimane comunque</w:t>
      </w:r>
      <w:r>
        <w:rPr>
          <w:rStyle w:val="Enfasigrassetto"/>
          <w:rFonts w:ascii="Droid Serif" w:hAnsi="Droid Serif" w:cs="Arial"/>
          <w:color w:val="444444"/>
          <w:sz w:val="21"/>
          <w:szCs w:val="21"/>
        </w:rPr>
        <w:t xml:space="preserve"> responsabile della sicurezza e funzionalità</w:t>
      </w:r>
      <w:r>
        <w:rPr>
          <w:rFonts w:ascii="Droid Serif" w:hAnsi="Droid Serif" w:cs="Arial"/>
          <w:color w:val="444444"/>
          <w:sz w:val="21"/>
          <w:szCs w:val="21"/>
        </w:rPr>
        <w:t xml:space="preserve"> di ciò che ha installato o realizzato.</w:t>
      </w:r>
    </w:p>
    <w:p w:rsidR="009824AE" w:rsidRDefault="009824AE" w:rsidP="009824AE">
      <w:pPr>
        <w:spacing w:before="100" w:beforeAutospacing="1" w:after="100" w:afterAutospacing="1"/>
        <w:jc w:val="both"/>
        <w:rPr>
          <w:rFonts w:ascii="Droid Serif" w:hAnsi="Droid Serif" w:cs="Arial"/>
          <w:color w:val="444444"/>
          <w:sz w:val="21"/>
          <w:szCs w:val="21"/>
        </w:rPr>
      </w:pPr>
      <w:r>
        <w:rPr>
          <w:rFonts w:ascii="Droid Serif" w:hAnsi="Droid Serif" w:cs="Arial"/>
          <w:color w:val="444444"/>
          <w:sz w:val="21"/>
          <w:szCs w:val="21"/>
        </w:rPr>
        <w:t xml:space="preserve">Entro 30 giorni dall'allaccio di acqua, gas o luce il </w:t>
      </w:r>
      <w:r>
        <w:rPr>
          <w:rStyle w:val="Enfasigrassetto"/>
          <w:rFonts w:ascii="Droid Serif" w:hAnsi="Droid Serif" w:cs="Arial"/>
          <w:color w:val="444444"/>
          <w:sz w:val="21"/>
          <w:szCs w:val="21"/>
        </w:rPr>
        <w:t>proprietario deve fornire all'ente distributore copia della dichiarazione di conformità o della dichiarazione di rispondenza</w:t>
      </w:r>
      <w:r>
        <w:rPr>
          <w:rFonts w:ascii="Droid Serif" w:hAnsi="Droid Serif" w:cs="Arial"/>
          <w:color w:val="444444"/>
          <w:sz w:val="21"/>
          <w:szCs w:val="21"/>
        </w:rPr>
        <w:t>.</w:t>
      </w:r>
    </w:p>
    <w:p w:rsidR="009824AE" w:rsidRDefault="009824AE" w:rsidP="009824AE">
      <w:pPr>
        <w:spacing w:before="100" w:beforeAutospacing="1" w:after="100" w:afterAutospacing="1"/>
        <w:jc w:val="both"/>
        <w:rPr>
          <w:rFonts w:ascii="Droid Serif" w:hAnsi="Droid Serif" w:cs="Arial"/>
          <w:color w:val="444444"/>
          <w:sz w:val="21"/>
          <w:szCs w:val="21"/>
        </w:rPr>
      </w:pPr>
      <w:r>
        <w:rPr>
          <w:rFonts w:ascii="Droid Serif" w:hAnsi="Droid Serif" w:cs="Arial"/>
          <w:color w:val="444444"/>
          <w:sz w:val="21"/>
          <w:szCs w:val="21"/>
        </w:rPr>
        <w:t xml:space="preserve">L'obbligo è valido anche in caso di modifica della portata termica del gas o della potenza elettrica (6 </w:t>
      </w:r>
      <w:proofErr w:type="spellStart"/>
      <w:r>
        <w:rPr>
          <w:rFonts w:ascii="Droid Serif" w:hAnsi="Droid Serif" w:cs="Arial"/>
          <w:color w:val="444444"/>
          <w:sz w:val="21"/>
          <w:szCs w:val="21"/>
        </w:rPr>
        <w:t>kw</w:t>
      </w:r>
      <w:proofErr w:type="spellEnd"/>
      <w:r>
        <w:rPr>
          <w:rFonts w:ascii="Droid Serif" w:hAnsi="Droid Serif" w:cs="Arial"/>
          <w:color w:val="444444"/>
          <w:sz w:val="21"/>
          <w:szCs w:val="21"/>
        </w:rPr>
        <w:t xml:space="preserve"> in caso di immobili con destinazione residenziale). </w:t>
      </w:r>
      <w:r>
        <w:rPr>
          <w:rStyle w:val="Enfasigrassetto"/>
          <w:rFonts w:ascii="Droid Serif" w:hAnsi="Droid Serif" w:cs="Arial"/>
          <w:color w:val="444444"/>
          <w:sz w:val="21"/>
          <w:szCs w:val="21"/>
        </w:rPr>
        <w:t>In caso di mancato invio, l'ente distributore sospende la fornitura.</w:t>
      </w:r>
    </w:p>
    <w:p w:rsidR="009824AE" w:rsidRPr="00EF0ECF" w:rsidRDefault="009824AE" w:rsidP="00EF0ECF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bookmarkStart w:id="0" w:name="_GoBack"/>
      <w:bookmarkEnd w:id="0"/>
    </w:p>
    <w:p w:rsidR="00F67854" w:rsidRDefault="00F67854"/>
    <w:sectPr w:rsidR="00F67854" w:rsidSect="00EF0EC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F"/>
    <w:rsid w:val="009824AE"/>
    <w:rsid w:val="00EF0ECF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F0ECF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F0ECF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0ECF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EF0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F0ECF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F0ECF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0ECF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EF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663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853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tificato-energetico.it/certificazione-energet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2</cp:revision>
  <dcterms:created xsi:type="dcterms:W3CDTF">2016-02-26T12:38:00Z</dcterms:created>
  <dcterms:modified xsi:type="dcterms:W3CDTF">2016-02-26T12:40:00Z</dcterms:modified>
</cp:coreProperties>
</file>