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E6" w:rsidRPr="00F13CE6" w:rsidRDefault="00F13CE6" w:rsidP="00F13CE6">
      <w:pPr>
        <w:spacing w:after="100" w:afterAutospacing="1" w:line="240" w:lineRule="auto"/>
        <w:jc w:val="both"/>
        <w:outlineLvl w:val="2"/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</w:pPr>
      <w:r w:rsidRPr="00F13CE6"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  <w:t>Il Decreto ministeriale 37/2008</w:t>
      </w:r>
    </w:p>
    <w:p w:rsidR="00F13CE6" w:rsidRPr="00F13CE6" w:rsidRDefault="00F13CE6" w:rsidP="00F13CE6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FINALITA'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br/>
        <w:t xml:space="preserve">Il </w:t>
      </w:r>
      <w:hyperlink r:id="rId6" w:tooltip="decreto ministeriale impianti 37/2008" w:history="1">
        <w:r w:rsidRPr="00F13CE6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DM 37/08</w:t>
        </w:r>
      </w:hyperlink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persegue l'incolumità pubblica e la sicurezza delle persone in particolare per evitare incidenti domestici. Il regolamento abroga alcune leggi e parte della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Legge 46/90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che fino al 2008 è stata la base normativa per la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progettazione e l'installazione degli impianti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attuando le direttive europee in materia. Il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decreto si applica agli impianti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che servono gli edifici indipendentemente dalla destinazione d'uso.</w:t>
      </w:r>
    </w:p>
    <w:p w:rsidR="00F13CE6" w:rsidRPr="00F13CE6" w:rsidRDefault="00F13CE6" w:rsidP="00F13CE6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AMBITO DI APPLICAZIONE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br/>
        <w:t xml:space="preserve">Il </w:t>
      </w:r>
      <w:hyperlink r:id="rId7" w:tooltip="decreto ministeriale impianti 37/2008" w:history="1">
        <w:r w:rsidRPr="00F13CE6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DM 37/08</w:t>
        </w:r>
      </w:hyperlink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non disciplina gli impianti che sono interessati da specifica normativa europea e, nel caso di reti di distribuzione, si applica a partire dal punto di consegna della fornitura. La classificazione degli impianti è la seguente:</w:t>
      </w:r>
    </w:p>
    <w:p w:rsidR="00F13CE6" w:rsidRPr="00F13CE6" w:rsidRDefault="00F13CE6" w:rsidP="00F13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energia elettrica</w:t>
      </w:r>
    </w:p>
    <w:p w:rsidR="00F13CE6" w:rsidRPr="00F13CE6" w:rsidRDefault="00F13CE6" w:rsidP="00F13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radiotelevisivo</w:t>
      </w:r>
    </w:p>
    <w:p w:rsidR="00F13CE6" w:rsidRPr="00F13CE6" w:rsidRDefault="00F13CE6" w:rsidP="00F13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climatizzazione e ventilazione</w:t>
      </w:r>
    </w:p>
    <w:p w:rsidR="00F13CE6" w:rsidRPr="00F13CE6" w:rsidRDefault="00F13CE6" w:rsidP="00F13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idrico-sanitario</w:t>
      </w:r>
    </w:p>
    <w:p w:rsidR="00F13CE6" w:rsidRPr="00F13CE6" w:rsidRDefault="00F13CE6" w:rsidP="00F13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gas</w:t>
      </w:r>
    </w:p>
    <w:p w:rsidR="00F13CE6" w:rsidRPr="00F13CE6" w:rsidRDefault="00F13CE6" w:rsidP="00F13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sollevamento (ascensori, montacarichi, </w:t>
      </w:r>
      <w:proofErr w:type="spellStart"/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etc</w:t>
      </w:r>
      <w:proofErr w:type="spellEnd"/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)</w:t>
      </w:r>
    </w:p>
    <w:p w:rsidR="00F13CE6" w:rsidRPr="00F13CE6" w:rsidRDefault="00F13CE6" w:rsidP="00F13C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antincendio</w:t>
      </w:r>
    </w:p>
    <w:p w:rsidR="00F13CE6" w:rsidRPr="00F13CE6" w:rsidRDefault="00F13CE6" w:rsidP="00F13CE6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LE IMPRESE ABILITATE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(art. 3)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br/>
        <w:t xml:space="preserve">Sono coloro che possono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intervenire, modificare o installare gli impianti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. Per ottenere l'abilitazione è necessario essere iscritti nel registro delle imprese o nell’albo delle imprese artigiane ed essere in possesso dei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requisiti tecnico-professionali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 L'importanza dell' iscrizione è dovuta al fatto che colui che commissiona l'intervento sull'impianto è direttamente responsabile della scelta dell'impresa.</w:t>
      </w:r>
    </w:p>
    <w:p w:rsidR="00F13CE6" w:rsidRPr="00F13CE6" w:rsidRDefault="00F13CE6" w:rsidP="00F13CE6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Per ottenere l'abilitazione ed il relativo "certificato di riconoscimento" è necessario che il responsabile tecnico o l'imprenditore individuale possegga specifici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requisiti tecnico professionali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(art. 4) che consistono in studi specifici o in esperienza pluriennale nel settore.</w:t>
      </w:r>
    </w:p>
    <w:p w:rsidR="00F13CE6" w:rsidRPr="00F13CE6" w:rsidRDefault="00F13CE6" w:rsidP="00F13CE6">
      <w:pPr>
        <w:spacing w:before="375" w:after="100" w:afterAutospacing="1" w:line="240" w:lineRule="auto"/>
        <w:jc w:val="both"/>
        <w:outlineLvl w:val="2"/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</w:pPr>
      <w:r w:rsidRPr="00F13CE6"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  <w:t>Sanzioni</w:t>
      </w:r>
    </w:p>
    <w:p w:rsidR="00F13CE6" w:rsidRPr="00F13CE6" w:rsidRDefault="00F13CE6" w:rsidP="00F13CE6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Le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sanzioni del Decreto 37/08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sono applicate principalmente dalla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Camera di Commercio che ha anche la funzione di annotare le inadempienze delle imprese installatrici e provvedere alla loro sospensione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nel caso si verifichino per tre volte. </w:t>
      </w:r>
    </w:p>
    <w:p w:rsidR="00F13CE6" w:rsidRPr="00F13CE6" w:rsidRDefault="00F13CE6" w:rsidP="00F13CE6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I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progettisti ed i collaudatori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possono essere soggetti a provvedimenti disciplinatori da parte degli Ordini di appartenenza in caso di violazione delle norme.</w:t>
      </w:r>
    </w:p>
    <w:p w:rsidR="00F13CE6" w:rsidRPr="00F13CE6" w:rsidRDefault="00F13CE6" w:rsidP="00F13CE6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Anche i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committenti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(proprietari di casa o comunque chi commissiona il lavoro) possono essere soggetti a </w:t>
      </w:r>
      <w:r w:rsidRPr="00F13CE6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sanzione amministrativa </w:t>
      </w:r>
      <w:r w:rsidRPr="00F13CE6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se affidano i lavori ad un'impresa non certificata.</w:t>
      </w:r>
    </w:p>
    <w:p w:rsidR="00F67854" w:rsidRDefault="00F67854">
      <w:bookmarkStart w:id="0" w:name="_GoBack"/>
      <w:bookmarkEnd w:id="0"/>
    </w:p>
    <w:sectPr w:rsidR="00F67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9B8"/>
    <w:multiLevelType w:val="multilevel"/>
    <w:tmpl w:val="6F6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E6"/>
    <w:rsid w:val="00F13CE6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13CE6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13CE6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3CE6"/>
    <w:rPr>
      <w:color w:val="333333"/>
      <w:u w:val="single"/>
    </w:rPr>
  </w:style>
  <w:style w:type="character" w:styleId="Enfasigrassetto">
    <w:name w:val="Strong"/>
    <w:basedOn w:val="Carpredefinitoparagrafo"/>
    <w:uiPriority w:val="22"/>
    <w:qFormat/>
    <w:rsid w:val="00F13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13CE6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13CE6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13CE6"/>
    <w:rPr>
      <w:color w:val="333333"/>
      <w:u w:val="single"/>
    </w:rPr>
  </w:style>
  <w:style w:type="character" w:styleId="Enfasigrassetto">
    <w:name w:val="Strong"/>
    <w:basedOn w:val="Carpredefinitoparagrafo"/>
    <w:uiPriority w:val="22"/>
    <w:qFormat/>
    <w:rsid w:val="00F13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466">
                  <w:marLeft w:val="0"/>
                  <w:marRight w:val="0"/>
                  <w:marTop w:val="336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settiegatti.eu/info/norme/statali/2008_003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8_003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Verdone Luca (App. Sc.)</dc:creator>
  <cp:lastModifiedBy>Verdone Luca (App. Sc.)</cp:lastModifiedBy>
  <cp:revision>1</cp:revision>
  <dcterms:created xsi:type="dcterms:W3CDTF">2016-02-26T12:41:00Z</dcterms:created>
  <dcterms:modified xsi:type="dcterms:W3CDTF">2016-02-26T12:41:00Z</dcterms:modified>
</cp:coreProperties>
</file>